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EF" w:rsidRPr="004C51D4" w:rsidRDefault="00D33AC8" w:rsidP="000308BD">
      <w:pPr>
        <w:jc w:val="center"/>
        <w:rPr>
          <w:rFonts w:ascii="SassoonCRInfant" w:hAnsi="SassoonCRInfant"/>
          <w:b/>
          <w:sz w:val="48"/>
          <w:szCs w:val="48"/>
          <w:u w:val="single"/>
        </w:rPr>
      </w:pPr>
      <w:bookmarkStart w:id="0" w:name="_GoBack"/>
      <w:bookmarkEnd w:id="0"/>
      <w:r w:rsidRPr="004C51D4">
        <w:rPr>
          <w:rFonts w:ascii="SassoonCRInfant" w:hAnsi="SassoonCRInfant"/>
          <w:b/>
          <w:sz w:val="48"/>
          <w:szCs w:val="48"/>
          <w:u w:val="single"/>
        </w:rPr>
        <w:t>Key Words -</w:t>
      </w:r>
      <w:r w:rsidR="000308BD" w:rsidRPr="004C51D4">
        <w:rPr>
          <w:rFonts w:ascii="SassoonCRInfant" w:hAnsi="SassoonCRInfant"/>
          <w:b/>
          <w:sz w:val="48"/>
          <w:szCs w:val="48"/>
          <w:u w:val="single"/>
        </w:rPr>
        <w:t xml:space="preserve"> </w:t>
      </w:r>
      <w:r w:rsidRPr="004C51D4">
        <w:rPr>
          <w:rFonts w:ascii="SassoonCRInfant" w:hAnsi="SassoonCRInfant"/>
          <w:b/>
          <w:sz w:val="48"/>
          <w:szCs w:val="48"/>
          <w:u w:val="single"/>
        </w:rPr>
        <w:t>Early Years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099"/>
        <w:gridCol w:w="577"/>
        <w:gridCol w:w="1743"/>
        <w:gridCol w:w="538"/>
        <w:gridCol w:w="1681"/>
        <w:gridCol w:w="587"/>
        <w:gridCol w:w="2170"/>
        <w:gridCol w:w="523"/>
      </w:tblGrid>
      <w:tr w:rsidR="00FB611D" w:rsidTr="00D33AC8">
        <w:tc>
          <w:tcPr>
            <w:tcW w:w="2099" w:type="dxa"/>
          </w:tcPr>
          <w:p w:rsidR="000308BD" w:rsidRPr="004C51D4" w:rsidRDefault="00D33AC8" w:rsidP="00F62D6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at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D644E1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as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big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4C51D4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i</w:t>
            </w:r>
            <w:r w:rsidR="00D33AC8" w:rsidRPr="004C51D4">
              <w:rPr>
                <w:rFonts w:ascii="SassoonCRInfant" w:hAnsi="SassoonCRInfant"/>
                <w:sz w:val="52"/>
                <w:szCs w:val="52"/>
              </w:rPr>
              <w:t>f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is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it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can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get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but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the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on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I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F62D64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an</w:t>
            </w:r>
          </w:p>
        </w:tc>
        <w:tc>
          <w:tcPr>
            <w:tcW w:w="577" w:type="dxa"/>
          </w:tcPr>
          <w:p w:rsidR="00F62D64" w:rsidRPr="004C51D4" w:rsidRDefault="00F62D64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F62D64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to</w:t>
            </w:r>
          </w:p>
        </w:tc>
        <w:tc>
          <w:tcPr>
            <w:tcW w:w="538" w:type="dxa"/>
          </w:tcPr>
          <w:p w:rsidR="00F62D64" w:rsidRPr="004C51D4" w:rsidRDefault="00F62D64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F62D64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go</w:t>
            </w:r>
          </w:p>
        </w:tc>
        <w:tc>
          <w:tcPr>
            <w:tcW w:w="587" w:type="dxa"/>
          </w:tcPr>
          <w:p w:rsidR="00F62D64" w:rsidRPr="004C51D4" w:rsidRDefault="00F62D64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F62D64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no</w:t>
            </w:r>
          </w:p>
        </w:tc>
        <w:tc>
          <w:tcPr>
            <w:tcW w:w="523" w:type="dxa"/>
          </w:tcPr>
          <w:p w:rsidR="00F62D64" w:rsidRDefault="00F62D64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up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had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put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see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for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his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got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not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him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into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back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she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we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me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be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he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was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that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this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then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are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want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my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went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FB611D" w:rsidTr="00D33AC8">
        <w:tc>
          <w:tcPr>
            <w:tcW w:w="2099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like</w:t>
            </w:r>
          </w:p>
        </w:tc>
        <w:tc>
          <w:tcPr>
            <w:tcW w:w="57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said</w:t>
            </w:r>
          </w:p>
        </w:tc>
        <w:tc>
          <w:tcPr>
            <w:tcW w:w="538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you</w:t>
            </w:r>
          </w:p>
        </w:tc>
        <w:tc>
          <w:tcPr>
            <w:tcW w:w="587" w:type="dxa"/>
          </w:tcPr>
          <w:p w:rsidR="000308BD" w:rsidRPr="004C51D4" w:rsidRDefault="000308BD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0308BD" w:rsidRPr="004C51D4" w:rsidRDefault="00D33AC8" w:rsidP="000308BD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they</w:t>
            </w:r>
          </w:p>
        </w:tc>
        <w:tc>
          <w:tcPr>
            <w:tcW w:w="523" w:type="dxa"/>
          </w:tcPr>
          <w:p w:rsidR="000308BD" w:rsidRDefault="000308BD" w:rsidP="000308BD">
            <w:pPr>
              <w:jc w:val="center"/>
              <w:rPr>
                <w:sz w:val="28"/>
                <w:szCs w:val="28"/>
              </w:rPr>
            </w:pPr>
          </w:p>
        </w:tc>
      </w:tr>
      <w:tr w:rsidR="004C51D4" w:rsidTr="00D33AC8">
        <w:tc>
          <w:tcPr>
            <w:tcW w:w="2099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her</w:t>
            </w:r>
          </w:p>
        </w:tc>
        <w:tc>
          <w:tcPr>
            <w:tcW w:w="577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what</w:t>
            </w:r>
          </w:p>
        </w:tc>
        <w:tc>
          <w:tcPr>
            <w:tcW w:w="538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look</w:t>
            </w:r>
          </w:p>
        </w:tc>
        <w:tc>
          <w:tcPr>
            <w:tcW w:w="587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mum</w:t>
            </w:r>
          </w:p>
        </w:tc>
        <w:tc>
          <w:tcPr>
            <w:tcW w:w="523" w:type="dxa"/>
          </w:tcPr>
          <w:p w:rsidR="004C51D4" w:rsidRDefault="004C51D4" w:rsidP="004C51D4">
            <w:pPr>
              <w:jc w:val="center"/>
              <w:rPr>
                <w:sz w:val="28"/>
                <w:szCs w:val="28"/>
              </w:rPr>
            </w:pPr>
          </w:p>
        </w:tc>
      </w:tr>
      <w:tr w:rsidR="004C51D4" w:rsidTr="00D33AC8">
        <w:tc>
          <w:tcPr>
            <w:tcW w:w="2099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dad</w:t>
            </w:r>
          </w:p>
        </w:tc>
        <w:tc>
          <w:tcPr>
            <w:tcW w:w="577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743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do</w:t>
            </w:r>
          </w:p>
        </w:tc>
        <w:tc>
          <w:tcPr>
            <w:tcW w:w="538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1681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  <w:r w:rsidRPr="004C51D4">
              <w:rPr>
                <w:rFonts w:ascii="SassoonCRInfant" w:hAnsi="SassoonCRInfant"/>
                <w:sz w:val="52"/>
                <w:szCs w:val="52"/>
              </w:rPr>
              <w:t>by</w:t>
            </w:r>
          </w:p>
        </w:tc>
        <w:tc>
          <w:tcPr>
            <w:tcW w:w="587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170" w:type="dxa"/>
          </w:tcPr>
          <w:p w:rsidR="004C51D4" w:rsidRPr="004C51D4" w:rsidRDefault="004C51D4" w:rsidP="004C51D4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523" w:type="dxa"/>
          </w:tcPr>
          <w:p w:rsidR="004C51D4" w:rsidRDefault="004C51D4" w:rsidP="004C51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8BD" w:rsidRPr="000308BD" w:rsidRDefault="000308BD" w:rsidP="000308BD">
      <w:pPr>
        <w:jc w:val="center"/>
        <w:rPr>
          <w:sz w:val="28"/>
          <w:szCs w:val="28"/>
        </w:rPr>
      </w:pPr>
    </w:p>
    <w:sectPr w:rsidR="000308BD" w:rsidRPr="000308BD" w:rsidSect="00F62D6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BD"/>
    <w:rsid w:val="000308BD"/>
    <w:rsid w:val="001E4062"/>
    <w:rsid w:val="00207061"/>
    <w:rsid w:val="002A6B57"/>
    <w:rsid w:val="00330F44"/>
    <w:rsid w:val="004C51D4"/>
    <w:rsid w:val="006B0DB6"/>
    <w:rsid w:val="006C1CEF"/>
    <w:rsid w:val="008F740F"/>
    <w:rsid w:val="00BF2AA9"/>
    <w:rsid w:val="00D22D40"/>
    <w:rsid w:val="00D33AC8"/>
    <w:rsid w:val="00D62184"/>
    <w:rsid w:val="00D644E1"/>
    <w:rsid w:val="00F60F26"/>
    <w:rsid w:val="00F62D64"/>
    <w:rsid w:val="00FB611D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0B702-E413-484D-AF84-4B81C5F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Brooks</dc:creator>
  <cp:lastModifiedBy>Kelly.Byrne</cp:lastModifiedBy>
  <cp:revision>2</cp:revision>
  <cp:lastPrinted>2018-06-05T10:34:00Z</cp:lastPrinted>
  <dcterms:created xsi:type="dcterms:W3CDTF">2020-06-22T08:22:00Z</dcterms:created>
  <dcterms:modified xsi:type="dcterms:W3CDTF">2020-06-22T08:22:00Z</dcterms:modified>
</cp:coreProperties>
</file>