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463.0" w:type="dxa"/>
        <w:tblBorders>
          <w:top w:color="7030a0" w:space="0" w:sz="12" w:val="single"/>
          <w:left w:color="7030a0" w:space="0" w:sz="12" w:val="single"/>
          <w:bottom w:color="7030a0" w:space="0" w:sz="12" w:val="single"/>
          <w:right w:color="7030a0" w:space="0" w:sz="12" w:val="single"/>
          <w:insideH w:color="7030a0" w:space="0" w:sz="12" w:val="single"/>
          <w:insideV w:color="7030a0" w:space="0" w:sz="12" w:val="single"/>
        </w:tblBorders>
        <w:tblLayout w:type="fixed"/>
        <w:tblLook w:val="04A0"/>
      </w:tblPr>
      <w:tblGrid>
        <w:gridCol w:w="2595"/>
        <w:gridCol w:w="7965"/>
        <w:tblGridChange w:id="0">
          <w:tblGrid>
            <w:gridCol w:w="2595"/>
            <w:gridCol w:w="796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b5394" w:space="0" w:sz="12" w:val="single"/>
              <w:left w:color="0b5394" w:space="0" w:sz="12" w:val="single"/>
              <w:bottom w:color="000000" w:space="0" w:sz="0" w:val="nil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sz w:val="36"/>
                <w:szCs w:val="36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sz w:val="36"/>
                <w:szCs w:val="36"/>
                <w:rtl w:val="0"/>
              </w:rPr>
              <w:t xml:space="preserve">Curriculum Leaflet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color w:val="6aa84f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sz w:val="36"/>
                <w:szCs w:val="36"/>
                <w:rtl w:val="0"/>
              </w:rPr>
              <w:t xml:space="preserve">Summer Term 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  <w:rtl w:val="0"/>
              </w:rPr>
              <w:t xml:space="preserve">Subject </w:t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2955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8761d"/>
                <w:sz w:val="30"/>
                <w:szCs w:val="30"/>
                <w:rtl w:val="0"/>
              </w:rPr>
              <w:t xml:space="preserve">What we will be learning about 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</w:rPr>
              <w:drawing>
                <wp:inline distB="114300" distT="114300" distL="114300" distR="114300">
                  <wp:extent cx="671513" cy="466109"/>
                  <wp:effectExtent b="0" l="0" r="0" t="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4661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Use some of the characteristic features of the type of writing used.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Use nouns and pronouns for variety.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Group related information.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Spell contraction words correctly (can’t, don’t).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  <w:rtl w:val="0"/>
              </w:rPr>
              <w:t xml:space="preserve">Reading </w:t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Read aloud accurately books that are consistent with phonic knowledge and that do not require other strategies to work out words.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Re-read these books to build up fluency and confidence in word reading.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Recognise and join in with (including role-play) recurring language.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</w:rPr>
              <w:drawing>
                <wp:inline distB="114300" distT="114300" distL="114300" distR="114300">
                  <wp:extent cx="549176" cy="590159"/>
                  <wp:effectExtent b="0" l="0" r="0" t="0"/>
                  <wp:docPr id="2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76" cy="5901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Multiplication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Division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</w:rPr>
              <w:drawing>
                <wp:inline distB="114300" distT="114300" distL="114300" distR="114300">
                  <wp:extent cx="614363" cy="597137"/>
                  <wp:effectExtent b="0" l="0" r="0" t="0"/>
                  <wp:docPr id="2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5971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Revisit Animals including Humans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name a variety of common animals that are carnivores, herbivores and omnivores.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Identifying and classifying.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Investigate and describe the basic needs of animals, including humans, for survival (water, food and air).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</w:rPr>
              <w:drawing>
                <wp:inline distB="114300" distT="114300" distL="114300" distR="114300">
                  <wp:extent cx="643479" cy="690563"/>
                  <wp:effectExtent b="0" l="0" r="0" t="0"/>
                  <wp:docPr id="2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479" cy="690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Who do Christians say made the world?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some of the teachings of a religion.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Recognise, name and describe some religious artefacts, places and practices.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Ask questions about puzzling aspects of life.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  <w:drawing>
                <wp:inline distB="114300" distT="114300" distL="114300" distR="114300">
                  <wp:extent cx="1514475" cy="1003300"/>
                  <wp:effectExtent b="0" l="0" r="0" t="0"/>
                  <wp:docPr id="2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The lives of significant people (Mary Anning and David Attenborough)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More lives of significant people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(Neil Armstrong, Mae Jemison, Bernard Harris Jr, Tim Peake.)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Use artefacts, pictures, stories, online sources and databases to find out about the past.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historical events.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Label timelines with words or phrases such as: past, present, older and newer.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</w:rPr>
              <w:drawing>
                <wp:inline distB="114300" distT="114300" distL="114300" distR="114300">
                  <wp:extent cx="519113" cy="543072"/>
                  <wp:effectExtent b="0" l="0" r="0" t="0"/>
                  <wp:docPr id="2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3" cy="5430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Use objects to create prints (e.g. fruit, vegetables or sponges).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Use a combination of shapes.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Use weaving to create a pattern.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9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</w:rPr>
              <w:drawing>
                <wp:inline distB="114300" distT="114300" distL="114300" distR="114300">
                  <wp:extent cx="1514475" cy="850900"/>
                  <wp:effectExtent b="0" l="0" r="0" t="0"/>
                  <wp:docPr id="2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Understand that there are lots of different types of families.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what being a good friend means to me.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left="72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Know appropriate ways of physical contact to greet my friends and know which ways I prefer.</w:t>
            </w:r>
          </w:p>
        </w:tc>
      </w:tr>
      <w:tr>
        <w:trPr>
          <w:cantSplit w:val="0"/>
          <w:trHeight w:val="1189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  <w:rtl w:val="0"/>
              </w:rPr>
              <w:t xml:space="preserve">Music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</w:rPr>
              <w:drawing>
                <wp:inline distB="114300" distT="114300" distL="114300" distR="114300">
                  <wp:extent cx="862013" cy="434020"/>
                  <wp:effectExtent b="0" l="0" r="0" t="0"/>
                  <wp:docPr id="2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3" cy="434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Singing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Take part in singing, accurately following the melody.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Follow instructions on how and when to sing or play an instrument.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Make and control long and short sounds, using voice and instruments.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color w:val="38761d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</w:rPr>
              <w:drawing>
                <wp:inline distB="114300" distT="114300" distL="114300" distR="114300">
                  <wp:extent cx="704850" cy="454086"/>
                  <wp:effectExtent b="0" l="0" r="0" t="0"/>
                  <wp:docPr id="2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540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12" w:val="single"/>
              <w:left w:color="0b5394" w:space="0" w:sz="12" w:val="single"/>
              <w:bottom w:color="0b5394" w:space="0" w:sz="12" w:val="single"/>
              <w:right w:color="0b5394" w:space="0" w:sz="12" w:val="single"/>
            </w:tcBorders>
            <w:tcMar>
              <w:top w:w="288.0" w:type="dxa"/>
              <w:left w:w="288.0" w:type="dxa"/>
              <w:bottom w:w="288.0" w:type="dxa"/>
              <w:right w:w="28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Our PE day is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afternoon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heading=h.reyai9q3go8p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Please ensure your child comes to school wearing their PE clothes, which are appropriate for the weather. </w:t>
            </w:r>
          </w:p>
        </w:tc>
      </w:tr>
    </w:tbl>
    <w:p w:rsidR="00000000" w:rsidDel="00000000" w:rsidP="00000000" w:rsidRDefault="00000000" w:rsidRPr="00000000" w14:paraId="00000042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515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b7dde8" w:space="0" w:sz="4" w:val="single"/>
        </w:tblBorders>
        <w:tblLayout w:type="fixed"/>
        <w:tblLook w:val="0600"/>
      </w:tblPr>
      <w:tblGrid>
        <w:gridCol w:w="2625"/>
        <w:gridCol w:w="8010"/>
        <w:tblGridChange w:id="0">
          <w:tblGrid>
            <w:gridCol w:w="2625"/>
            <w:gridCol w:w="80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c4587" w:space="0" w:sz="12" w:val="single"/>
              <w:left w:color="1c4587" w:space="0" w:sz="12" w:val="single"/>
              <w:bottom w:color="1c4587" w:space="0" w:sz="12" w:val="single"/>
              <w:right w:color="1c4587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before="240"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274e13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74e13"/>
                <w:sz w:val="30"/>
                <w:szCs w:val="30"/>
                <w:rtl w:val="0"/>
              </w:rPr>
              <w:t xml:space="preserve">Home Learning</w:t>
            </w:r>
          </w:p>
        </w:tc>
        <w:tc>
          <w:tcPr>
            <w:tcBorders>
              <w:top w:color="1c4587" w:space="0" w:sz="12" w:val="single"/>
              <w:left w:color="1c4587" w:space="0" w:sz="12" w:val="single"/>
              <w:bottom w:color="1c4587" w:space="0" w:sz="12" w:val="single"/>
              <w:right w:color="1c4587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240" w:line="276" w:lineRule="auto"/>
              <w:jc w:val="center"/>
              <w:rPr>
                <w:rFonts w:ascii="Century Gothic" w:cs="Century Gothic" w:eastAsia="Century Gothic" w:hAnsi="Century Gothic"/>
                <w:b w:val="1"/>
                <w:i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274e13"/>
                <w:sz w:val="24"/>
                <w:szCs w:val="24"/>
                <w:rtl w:val="0"/>
              </w:rPr>
              <w:t xml:space="preserve">You can help at home by…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c4587" w:space="0" w:sz="12" w:val="single"/>
              <w:left w:color="1c4587" w:space="0" w:sz="12" w:val="single"/>
              <w:bottom w:color="1c4587" w:space="0" w:sz="12" w:val="single"/>
              <w:right w:color="1c4587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before="240"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274e13"/>
                <w:sz w:val="30"/>
                <w:szCs w:val="3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74e13"/>
                <w:sz w:val="30"/>
                <w:szCs w:val="30"/>
                <w:rtl w:val="0"/>
              </w:rPr>
              <w:t xml:space="preserve">Reading</w:t>
            </w:r>
          </w:p>
        </w:tc>
        <w:tc>
          <w:tcPr>
            <w:tcBorders>
              <w:top w:color="1c4587" w:space="0" w:sz="12" w:val="single"/>
              <w:left w:color="1c4587" w:space="0" w:sz="12" w:val="single"/>
              <w:bottom w:color="1c4587" w:space="0" w:sz="12" w:val="single"/>
              <w:right w:color="1c4587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Reading with or to me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daily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as this  will  help build my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fluency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skills (the ability to read with speed, accuracy, and proper expression).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I will receive a new book.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I will also receive a word blending activity.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Every three days, I will receive a second book online, which is from Oxford Owl.  This will be the book that I have been learning in school. I must practise reading this book in a storyteller's voice.</w:t>
            </w:r>
          </w:p>
        </w:tc>
      </w:tr>
    </w:tbl>
    <w:p w:rsidR="00000000" w:rsidDel="00000000" w:rsidP="00000000" w:rsidRDefault="00000000" w:rsidRPr="00000000" w14:paraId="0000004B">
      <w:pPr>
        <w:spacing w:after="0" w:line="276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ind w:right="3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170" w:right="10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2AF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8531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9D6826"/>
    <w:rPr>
      <w:color w:val="0000ff" w:themeColor="hyperlink"/>
      <w:u w:val="single"/>
    </w:rPr>
  </w:style>
  <w:style w:type="paragraph" w:styleId="Default" w:customStyle="1">
    <w:name w:val="Default"/>
    <w:rsid w:val="001E42E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06C6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C02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C024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B766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6655"/>
  </w:style>
  <w:style w:type="paragraph" w:styleId="Footer">
    <w:name w:val="footer"/>
    <w:basedOn w:val="Normal"/>
    <w:link w:val="FooterChar"/>
    <w:uiPriority w:val="99"/>
    <w:unhideWhenUsed w:val="1"/>
    <w:rsid w:val="00B766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6655"/>
  </w:style>
  <w:style w:type="table" w:styleId="GridTable1Light-Accent6">
    <w:name w:val="Grid Table 1 Light Accent 6"/>
    <w:basedOn w:val="TableNormal"/>
    <w:uiPriority w:val="46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fbd4b4" w:space="0" w:sz="4" w:themeColor="accent6" w:themeTint="000066" w:val="single"/>
        <w:left w:color="fbd4b4" w:space="0" w:sz="4" w:themeColor="accent6" w:themeTint="000066" w:val="single"/>
        <w:bottom w:color="fbd4b4" w:space="0" w:sz="4" w:themeColor="accent6" w:themeTint="000066" w:val="single"/>
        <w:right w:color="fbd4b4" w:space="0" w:sz="4" w:themeColor="accent6" w:themeTint="000066" w:val="single"/>
        <w:insideH w:color="fbd4b4" w:space="0" w:sz="4" w:themeColor="accent6" w:themeTint="000066" w:val="single"/>
        <w:insideV w:color="fbd4b4" w:space="0" w:sz="4" w:themeColor="accent6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ccc0d9" w:space="0" w:sz="4" w:themeColor="accent4" w:themeTint="000066" w:val="single"/>
        <w:left w:color="ccc0d9" w:space="0" w:sz="4" w:themeColor="accent4" w:themeTint="000066" w:val="single"/>
        <w:bottom w:color="ccc0d9" w:space="0" w:sz="4" w:themeColor="accent4" w:themeTint="000066" w:val="single"/>
        <w:right w:color="ccc0d9" w:space="0" w:sz="4" w:themeColor="accent4" w:themeTint="000066" w:val="single"/>
        <w:insideH w:color="ccc0d9" w:space="0" w:sz="4" w:themeColor="accent4" w:themeTint="000066" w:val="single"/>
        <w:insideV w:color="ccc0d9" w:space="0" w:sz="4" w:themeColor="accent4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ListTable3-Accent6">
    <w:name w:val="List Table 3 Accent 6"/>
    <w:basedOn w:val="TableNormal"/>
    <w:uiPriority w:val="48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79646" w:space="0" w:sz="4" w:themeColor="accent6" w:val="single"/>
          <w:right w:color="f79646" w:space="0" w:sz="4" w:themeColor="accent6" w:val="single"/>
        </w:tcBorders>
      </w:tcPr>
    </w:tblStylePr>
    <w:tblStylePr w:type="band1Horz">
      <w:tblPr/>
      <w:tcPr>
        <w:tcBorders>
          <w:top w:color="f79646" w:space="0" w:sz="4" w:themeColor="accent6" w:val="single"/>
          <w:bottom w:color="f79646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9646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f79646" w:space="0" w:sz="4" w:themeColor="accent6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acc6" w:space="0" w:sz="4" w:themeColor="accent5" w:val="single"/>
          <w:right w:color="4bacc6" w:space="0" w:sz="4" w:themeColor="accent5" w:val="single"/>
        </w:tcBorders>
      </w:tcPr>
    </w:tblStylePr>
    <w:tblStylePr w:type="band1Horz">
      <w:tblPr/>
      <w:tcPr>
        <w:tcBorders>
          <w:top w:color="4bacc6" w:space="0" w:sz="4" w:themeColor="accent5" w:val="single"/>
          <w:bottom w:color="4bacc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acc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bacc6" w:space="0" w:sz="4" w:themeColor="accent5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4" w:themeColor="accent4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64a2" w:space="0" w:sz="4" w:themeColor="accent4" w:val="single"/>
          <w:right w:color="8064a2" w:space="0" w:sz="4" w:themeColor="accent4" w:val="single"/>
        </w:tcBorders>
      </w:tcPr>
    </w:tblStylePr>
    <w:tblStylePr w:type="band1Horz">
      <w:tblPr/>
      <w:tcPr>
        <w:tcBorders>
          <w:top w:color="8064a2" w:space="0" w:sz="4" w:themeColor="accent4" w:val="single"/>
          <w:bottom w:color="8064a2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64a2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64a2" w:space="0" w:sz="4" w:themeColor="accent4" w:val="double"/>
          <w:right w:space="0" w:sz="0" w:val="nil"/>
        </w:tcBorders>
      </w:tcPr>
    </w:tblStylePr>
  </w:style>
  <w:style w:type="table" w:styleId="ListTable4-Accent5">
    <w:name w:val="List Table 4 Accent 5"/>
    <w:basedOn w:val="TableNormal"/>
    <w:uiPriority w:val="49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1Light-Accent5">
    <w:name w:val="Grid Table 1 Light Accent 5"/>
    <w:basedOn w:val="TableNormal"/>
    <w:uiPriority w:val="46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ListTable4-Accent1">
    <w:name w:val="List Table 4 Accent 1"/>
    <w:basedOn w:val="TableNormal"/>
    <w:uiPriority w:val="49"/>
    <w:rsid w:val="001920D3"/>
    <w:pPr>
      <w:spacing w:after="0" w:line="240" w:lineRule="auto"/>
    </w:pPr>
    <w:tblPr>
      <w:tblStyleRowBandSize w:val="1"/>
      <w:tblStyleColBandSize w:val="1"/>
      <w:tblInd w:w="0.0" w:type="dxa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gPpzE5k+7cPSvuIKZMQ8xjrTQ==">CgMxLjAyCGguZ2pkZ3hzMg5oLnJleWFpOXEzZ284cDgAciExaUkwaFhtRmtuOFd6U3RIa2k4LTBhXzJIZlByajN3aTA=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2020-02-24T15:35:00Z</dcterms:created>
  <dc:creator>Rachiel Hoque</dc:creator>
</cp:coreProperties>
</file>